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before="480" w:line="335.99999999999994" w:lineRule="auto"/>
        <w:rPr>
          <w:rFonts w:ascii="Merriweather" w:cs="Merriweather" w:eastAsia="Merriweather" w:hAnsi="Merriweather"/>
          <w:b w:val="1"/>
          <w:color w:val="212121"/>
          <w:sz w:val="46"/>
          <w:szCs w:val="46"/>
        </w:rPr>
      </w:pPr>
      <w:bookmarkStart w:colFirst="0" w:colLast="0" w:name="_arcy2ufi71vx" w:id="0"/>
      <w:bookmarkEnd w:id="0"/>
      <w:r w:rsidDel="00000000" w:rsidR="00000000" w:rsidRPr="00000000">
        <w:rPr>
          <w:rFonts w:ascii="Merriweather" w:cs="Merriweather" w:eastAsia="Merriweather" w:hAnsi="Merriweather"/>
          <w:b w:val="1"/>
          <w:color w:val="212121"/>
          <w:sz w:val="46"/>
          <w:szCs w:val="46"/>
          <w:rtl w:val="0"/>
        </w:rPr>
        <w:t xml:space="preserve">Primary vaginal sarcoma treated with upfront fertility-sparing surgery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12121"/>
          <w:sz w:val="24"/>
          <w:szCs w:val="24"/>
          <w:highlight w:val="white"/>
          <w:rtl w:val="0"/>
        </w:rPr>
        <w:t xml:space="preserve">Keywords: </w:t>
      </w:r>
      <w:r w:rsidDel="00000000" w:rsidR="00000000" w:rsidRPr="00000000">
        <w:rPr>
          <w:rFonts w:ascii="Roboto" w:cs="Roboto" w:eastAsia="Roboto" w:hAnsi="Roboto"/>
          <w:color w:val="212121"/>
          <w:sz w:val="24"/>
          <w:szCs w:val="24"/>
          <w:highlight w:val="white"/>
          <w:rtl w:val="0"/>
        </w:rPr>
        <w:t xml:space="preserve">vaginal neoplasms; vulvar and vaginal cancer.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121"/>
          <w:sz w:val="24"/>
          <w:szCs w:val="24"/>
          <w:highlight w:val="white"/>
          <w:rtl w:val="0"/>
        </w:rPr>
        <w:t xml:space="preserve">Link full text: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https://pubmed.ncbi.nlm.nih.gov/33649019/</w:t>
        </w:r>
      </w:hyperlink>
      <w:r w:rsidDel="00000000" w:rsidR="00000000" w:rsidRPr="00000000">
        <w:rPr>
          <w:rFonts w:ascii="Roboto" w:cs="Roboto" w:eastAsia="Roboto" w:hAnsi="Roboto"/>
          <w:color w:val="212121"/>
          <w:sz w:val="24"/>
          <w:szCs w:val="24"/>
          <w:highlight w:val="white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ubmed.ncbi.nlm.nih.gov/33649019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